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1F" w:rsidRDefault="007D5145" w:rsidP="00007C14">
      <w:pPr>
        <w:jc w:val="both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33006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Le FIPHFP a</w:t>
      </w:r>
      <w:r w:rsidR="00007C14" w:rsidRPr="0033006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effectué une mise à jour </w:t>
      </w:r>
      <w:r w:rsidR="007312A0" w:rsidRPr="0033006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sur les interventions suivantes</w:t>
      </w:r>
      <w:r w:rsid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 : </w:t>
      </w:r>
    </w:p>
    <w:p w:rsidR="0019501F" w:rsidRPr="0019501F" w:rsidRDefault="0019501F" w:rsidP="0019501F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La nouvelle prestation de la fiche 24 sera effective</w:t>
      </w:r>
      <w:r w:rsidR="007D5145" w:rsidRP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pour toutes les demandes à partir du </w:t>
      </w:r>
      <w:r w:rsidR="005C0B6F" w:rsidRP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 mai</w:t>
      </w:r>
      <w:r w:rsidRP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2018. </w:t>
      </w:r>
    </w:p>
    <w:p w:rsidR="00007C14" w:rsidRPr="0019501F" w:rsidRDefault="0019501F" w:rsidP="0019501F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19501F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Concernant la fiche 13, il s’agit de précisions</w:t>
      </w:r>
    </w:p>
    <w:p w:rsidR="005C0B6F" w:rsidRPr="0033006D" w:rsidRDefault="005C0B6F" w:rsidP="00007C1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33006D" w:rsidRDefault="0033006D" w:rsidP="007312A0">
      <w:pPr>
        <w:rPr>
          <w:rFonts w:asciiTheme="minorHAnsi" w:hAnsiTheme="minorHAnsi"/>
          <w:b/>
          <w:bCs/>
        </w:rPr>
      </w:pPr>
    </w:p>
    <w:p w:rsidR="005C0B6F" w:rsidRDefault="0072509F" w:rsidP="005C0B6F">
      <w:pPr>
        <w:rPr>
          <w:rFonts w:asciiTheme="minorHAnsi" w:hAnsiTheme="minorHAnsi"/>
          <w:b/>
          <w:bCs/>
          <w:sz w:val="28"/>
          <w:szCs w:val="28"/>
          <w:lang w:val="fr-BE"/>
        </w:rPr>
      </w:pPr>
      <w:r w:rsidRPr="00021634">
        <w:rPr>
          <w:rFonts w:asciiTheme="minorHAnsi" w:hAnsiTheme="minorHAnsi"/>
          <w:b/>
          <w:bCs/>
          <w:sz w:val="28"/>
          <w:szCs w:val="28"/>
          <w:lang w:val="fr-BE"/>
        </w:rPr>
        <w:t>Fiche 1</w:t>
      </w:r>
      <w:r w:rsidR="005C0B6F">
        <w:rPr>
          <w:rFonts w:asciiTheme="minorHAnsi" w:hAnsiTheme="minorHAnsi"/>
          <w:b/>
          <w:bCs/>
          <w:sz w:val="28"/>
          <w:szCs w:val="28"/>
          <w:lang w:val="fr-BE"/>
        </w:rPr>
        <w:t>3</w:t>
      </w:r>
      <w:r w:rsidRPr="00021634">
        <w:rPr>
          <w:rFonts w:asciiTheme="minorHAnsi" w:hAnsiTheme="minorHAnsi"/>
          <w:b/>
          <w:bCs/>
          <w:sz w:val="28"/>
          <w:szCs w:val="28"/>
          <w:lang w:val="fr-BE"/>
        </w:rPr>
        <w:t xml:space="preserve"> : </w:t>
      </w:r>
      <w:r w:rsidR="005C0B6F">
        <w:rPr>
          <w:rFonts w:asciiTheme="minorHAnsi" w:hAnsiTheme="minorHAnsi"/>
          <w:b/>
          <w:bCs/>
          <w:sz w:val="28"/>
          <w:szCs w:val="28"/>
          <w:lang w:val="fr-BE"/>
        </w:rPr>
        <w:t xml:space="preserve">Indemnité d’apprentissage </w:t>
      </w:r>
    </w:p>
    <w:p w:rsidR="005C0B6F" w:rsidRPr="0072509F" w:rsidRDefault="005C0B6F" w:rsidP="005C0B6F">
      <w:pPr>
        <w:pStyle w:val="Titre5"/>
        <w:numPr>
          <w:ilvl w:val="0"/>
          <w:numId w:val="0"/>
        </w:numPr>
        <w:spacing w:before="120"/>
        <w:ind w:left="357"/>
        <w:rPr>
          <w:rFonts w:asciiTheme="minorHAnsi" w:eastAsia="Times New Roman" w:hAnsiTheme="minorHAnsi"/>
          <w:lang w:val="fr-BE"/>
        </w:rPr>
      </w:pPr>
      <w:r w:rsidRPr="0072509F">
        <w:rPr>
          <w:rFonts w:asciiTheme="minorHAnsi" w:eastAsia="Times New Roman" w:hAnsiTheme="minorHAnsi"/>
          <w:lang w:val="fr-BE"/>
        </w:rPr>
        <w:t xml:space="preserve">Précisions </w:t>
      </w:r>
    </w:p>
    <w:p w:rsidR="005C0B6F" w:rsidRPr="005C0B6F" w:rsidRDefault="005C0B6F" w:rsidP="005C0B6F">
      <w:pPr>
        <w:numPr>
          <w:ilvl w:val="0"/>
          <w:numId w:val="2"/>
        </w:numPr>
        <w:ind w:left="360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Les employeurs doivent formuler une demande portant sur une période d’une année scolaire, sauf en cas de rupture</w:t>
      </w:r>
      <w:bookmarkStart w:id="0" w:name="_GoBack"/>
      <w:bookmarkEnd w:id="0"/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 xml:space="preserve"> du contrat d’apprentissage</w:t>
      </w:r>
    </w:p>
    <w:p w:rsidR="005C0B6F" w:rsidRPr="005C0B6F" w:rsidRDefault="005C0B6F" w:rsidP="005C0B6F">
      <w:pPr>
        <w:numPr>
          <w:ilvl w:val="0"/>
          <w:numId w:val="2"/>
        </w:numPr>
        <w:ind w:left="360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Dans ce cadre ils peuvent obtenir le versement de l’indemnité d’apprentissage par trimestre, semestre ou année échue.</w:t>
      </w:r>
    </w:p>
    <w:p w:rsidR="005C0B6F" w:rsidRPr="005C0B6F" w:rsidRDefault="005C0B6F" w:rsidP="005C0B6F">
      <w:pPr>
        <w:numPr>
          <w:ilvl w:val="0"/>
          <w:numId w:val="2"/>
        </w:numPr>
        <w:ind w:left="360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La demande d’aide doit être renouvelée pour chaque année scolaire</w:t>
      </w:r>
    </w:p>
    <w:p w:rsidR="0033006D" w:rsidRPr="005C0B6F" w:rsidRDefault="0033006D" w:rsidP="007312A0">
      <w:pPr>
        <w:rPr>
          <w:rFonts w:asciiTheme="minorHAnsi" w:hAnsiTheme="minorHAnsi"/>
          <w:b/>
          <w:bCs/>
          <w:lang w:val="fr-BE"/>
        </w:rPr>
      </w:pPr>
    </w:p>
    <w:p w:rsidR="005C0B6F" w:rsidRPr="005C0B6F" w:rsidRDefault="007312A0" w:rsidP="005C0B6F">
      <w:pPr>
        <w:rPr>
          <w:rFonts w:asciiTheme="minorHAnsi" w:hAnsiTheme="minorHAnsi"/>
          <w:b/>
          <w:bCs/>
          <w:sz w:val="28"/>
          <w:szCs w:val="28"/>
          <w:lang w:val="fr-BE"/>
        </w:rPr>
      </w:pPr>
      <w:r w:rsidRPr="00021634">
        <w:rPr>
          <w:rFonts w:asciiTheme="minorHAnsi" w:hAnsiTheme="minorHAnsi"/>
          <w:b/>
          <w:bCs/>
          <w:sz w:val="28"/>
          <w:szCs w:val="28"/>
          <w:lang w:val="fr-BE"/>
        </w:rPr>
        <w:t xml:space="preserve">Fiche </w:t>
      </w:r>
      <w:r w:rsidR="005C0B6F">
        <w:rPr>
          <w:rFonts w:asciiTheme="minorHAnsi" w:hAnsiTheme="minorHAnsi"/>
          <w:b/>
          <w:bCs/>
          <w:sz w:val="28"/>
          <w:szCs w:val="28"/>
          <w:lang w:val="fr-BE"/>
        </w:rPr>
        <w:t>24</w:t>
      </w:r>
      <w:r w:rsidRPr="00021634">
        <w:rPr>
          <w:rFonts w:asciiTheme="minorHAnsi" w:hAnsiTheme="minorHAnsi"/>
          <w:b/>
          <w:bCs/>
          <w:sz w:val="28"/>
          <w:szCs w:val="28"/>
          <w:lang w:val="fr-BE"/>
        </w:rPr>
        <w:t xml:space="preserve"> : </w:t>
      </w:r>
      <w:bookmarkStart w:id="1" w:name="_Toc511652293"/>
      <w:bookmarkStart w:id="2" w:name="_Hlk511652349"/>
      <w:r w:rsidR="005C0B6F" w:rsidRPr="005C0B6F">
        <w:rPr>
          <w:rFonts w:asciiTheme="minorHAnsi" w:hAnsiTheme="minorHAnsi"/>
          <w:b/>
          <w:bCs/>
          <w:sz w:val="28"/>
          <w:szCs w:val="28"/>
          <w:lang w:val="fr-BE"/>
        </w:rPr>
        <w:t>Interprète en langue des signes, codeur, transcripteur, visio-interprétation en LSF</w:t>
      </w:r>
      <w:bookmarkEnd w:id="1"/>
      <w:r w:rsidR="005C0B6F" w:rsidRPr="005C0B6F">
        <w:rPr>
          <w:rFonts w:asciiTheme="minorHAnsi" w:hAnsiTheme="minorHAnsi"/>
          <w:b/>
          <w:bCs/>
          <w:sz w:val="28"/>
          <w:szCs w:val="28"/>
          <w:lang w:val="fr-BE"/>
        </w:rPr>
        <w:t xml:space="preserve"> </w:t>
      </w:r>
    </w:p>
    <w:bookmarkEnd w:id="2"/>
    <w:p w:rsidR="005C0B6F" w:rsidRPr="005C0B6F" w:rsidRDefault="005C0B6F" w:rsidP="005C0B6F">
      <w:pPr>
        <w:pStyle w:val="Titre5"/>
        <w:numPr>
          <w:ilvl w:val="0"/>
          <w:numId w:val="0"/>
        </w:numPr>
        <w:spacing w:before="120"/>
        <w:ind w:left="357"/>
        <w:rPr>
          <w:rFonts w:asciiTheme="minorHAnsi" w:eastAsia="Times New Roman" w:hAnsiTheme="minorHAnsi"/>
          <w:lang w:val="fr-BE"/>
        </w:rPr>
      </w:pPr>
      <w:r w:rsidRPr="005C0B6F">
        <w:rPr>
          <w:rFonts w:asciiTheme="minorHAnsi" w:eastAsia="Times New Roman" w:hAnsiTheme="minorHAnsi"/>
          <w:lang w:val="fr-BE"/>
        </w:rPr>
        <w:t>Description et périmètre de l’aide</w:t>
      </w:r>
    </w:p>
    <w:p w:rsidR="005C0B6F" w:rsidRPr="005C0B6F" w:rsidRDefault="005C0B6F" w:rsidP="005C0B6F">
      <w:pPr>
        <w:spacing w:after="120"/>
        <w:jc w:val="both"/>
        <w:rPr>
          <w:rFonts w:ascii="Calibri" w:eastAsia="Times New Roman" w:hAnsi="Calibri"/>
          <w:sz w:val="22"/>
          <w:lang w:val="fr-BE"/>
        </w:rPr>
      </w:pPr>
      <w:r w:rsidRPr="005C0B6F">
        <w:rPr>
          <w:rFonts w:ascii="Calibri" w:eastAsia="Times New Roman" w:hAnsi="Calibri"/>
          <w:sz w:val="22"/>
          <w:lang w:val="fr-BE"/>
        </w:rPr>
        <w:t>Le FIPHFP finance les prestations d’aide humaine visant à la compensation du handicap auditif dans le cadre des activités professionnelles.</w:t>
      </w:r>
    </w:p>
    <w:p w:rsidR="005C0B6F" w:rsidRPr="005C0B6F" w:rsidRDefault="005C0B6F" w:rsidP="005C0B6F">
      <w:pPr>
        <w:spacing w:after="120"/>
        <w:jc w:val="both"/>
        <w:rPr>
          <w:rFonts w:ascii="Calibri" w:eastAsia="Times New Roman" w:hAnsi="Calibri"/>
          <w:sz w:val="22"/>
          <w:lang w:val="fr-BE"/>
        </w:rPr>
      </w:pPr>
      <w:r w:rsidRPr="005C0B6F">
        <w:rPr>
          <w:rFonts w:ascii="Calibri" w:eastAsia="Times New Roman" w:hAnsi="Calibri"/>
          <w:sz w:val="22"/>
          <w:lang w:val="fr-BE"/>
        </w:rPr>
        <w:t xml:space="preserve">Quatre types de prestations sont prises en charge, qu’elles soient réalisées en présentiel (sur site) ou à distance (visio-interprétation) : </w:t>
      </w:r>
    </w:p>
    <w:p w:rsidR="005C0B6F" w:rsidRPr="005C0B6F" w:rsidRDefault="005C0B6F" w:rsidP="005C0B6F">
      <w:pPr>
        <w:numPr>
          <w:ilvl w:val="0"/>
          <w:numId w:val="28"/>
        </w:numPr>
        <w:ind w:left="357" w:hanging="357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>les interprètes en langue des signes française (LSF),</w:t>
      </w:r>
    </w:p>
    <w:p w:rsidR="005C0B6F" w:rsidRPr="005C0B6F" w:rsidRDefault="005C0B6F" w:rsidP="005C0B6F">
      <w:pPr>
        <w:numPr>
          <w:ilvl w:val="0"/>
          <w:numId w:val="28"/>
        </w:numPr>
        <w:ind w:left="357" w:hanging="357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 xml:space="preserve">les interfaces de communication et transcripteurs, </w:t>
      </w:r>
    </w:p>
    <w:p w:rsidR="005C0B6F" w:rsidRPr="005C0B6F" w:rsidRDefault="005C0B6F" w:rsidP="005C0B6F">
      <w:pPr>
        <w:numPr>
          <w:ilvl w:val="0"/>
          <w:numId w:val="28"/>
        </w:numPr>
        <w:ind w:left="357" w:hanging="357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>les codeurs en langue parlée complétée (LPC),</w:t>
      </w:r>
    </w:p>
    <w:p w:rsidR="005C0B6F" w:rsidRPr="005C0B6F" w:rsidRDefault="005C0B6F" w:rsidP="005C0B6F">
      <w:pPr>
        <w:numPr>
          <w:ilvl w:val="0"/>
          <w:numId w:val="28"/>
        </w:numPr>
        <w:spacing w:after="120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 w:cs="Calibri"/>
          <w:b/>
          <w:color w:val="FF0000"/>
          <w:sz w:val="22"/>
          <w:szCs w:val="22"/>
        </w:rPr>
        <w:t>La visio-interprétation en LSF</w:t>
      </w:r>
    </w:p>
    <w:p w:rsidR="005C0B6F" w:rsidRPr="005C0B6F" w:rsidRDefault="005C0B6F" w:rsidP="005C0B6F">
      <w:pPr>
        <w:spacing w:after="120"/>
        <w:jc w:val="both"/>
        <w:rPr>
          <w:rFonts w:ascii="Calibri" w:eastAsia="Times New Roman" w:hAnsi="Calibri"/>
          <w:sz w:val="22"/>
          <w:lang w:val="fr-BE"/>
        </w:rPr>
      </w:pPr>
      <w:r w:rsidRPr="005C0B6F">
        <w:rPr>
          <w:rFonts w:ascii="Calibri" w:eastAsia="Times New Roman" w:hAnsi="Calibri"/>
          <w:sz w:val="22"/>
          <w:lang w:val="fr-BE"/>
        </w:rPr>
        <w:t xml:space="preserve">Les prestations sont susceptibles d’être mobilisées pour des réunions ou entretiens professionnels, dans le cadre de la formation professionnelle continue et dans le cadre d’évènements liés à l’activité professionnelle (manifestations, réunions d’information, activités dans le cadre d’une décharge syndicale, etc.).  </w:t>
      </w:r>
    </w:p>
    <w:p w:rsidR="005C0B6F" w:rsidRPr="005C0B6F" w:rsidRDefault="005C0B6F" w:rsidP="005C0B6F">
      <w:pPr>
        <w:pStyle w:val="Titre5"/>
        <w:numPr>
          <w:ilvl w:val="0"/>
          <w:numId w:val="0"/>
        </w:numPr>
        <w:spacing w:before="120"/>
        <w:ind w:left="357"/>
        <w:rPr>
          <w:rFonts w:asciiTheme="minorHAnsi" w:eastAsia="Times New Roman" w:hAnsiTheme="minorHAnsi"/>
          <w:lang w:val="fr-BE"/>
        </w:rPr>
      </w:pPr>
      <w:r w:rsidRPr="005C0B6F">
        <w:rPr>
          <w:rFonts w:asciiTheme="minorHAnsi" w:eastAsia="Times New Roman" w:hAnsiTheme="minorHAnsi"/>
          <w:lang w:val="fr-BE"/>
        </w:rPr>
        <w:t>Modalités de prise en charge de l’aide</w:t>
      </w:r>
    </w:p>
    <w:p w:rsidR="005C0B6F" w:rsidRPr="005C0B6F" w:rsidRDefault="005C0B6F" w:rsidP="005C0B6F">
      <w:pPr>
        <w:rPr>
          <w:rFonts w:ascii="Calibri" w:eastAsia="Times New Roman" w:hAnsi="Calibri"/>
          <w:sz w:val="22"/>
        </w:rPr>
      </w:pPr>
      <w:r w:rsidRPr="005C0B6F">
        <w:rPr>
          <w:rFonts w:ascii="Calibri" w:eastAsia="Times New Roman" w:hAnsi="Calibri"/>
          <w:sz w:val="22"/>
        </w:rPr>
        <w:t>Le FIPHFP prend en charge, déduction faite des autres financements :</w:t>
      </w:r>
    </w:p>
    <w:p w:rsidR="005C0B6F" w:rsidRPr="005C0B6F" w:rsidRDefault="005C0B6F" w:rsidP="005C0B6F">
      <w:pPr>
        <w:numPr>
          <w:ilvl w:val="0"/>
          <w:numId w:val="29"/>
        </w:numPr>
        <w:ind w:left="714" w:hanging="357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 xml:space="preserve">Les frais </w:t>
      </w:r>
      <w:r w:rsidRPr="005C0B6F">
        <w:rPr>
          <w:rFonts w:ascii="Calibri" w:eastAsia="Times New Roman" w:hAnsi="Calibri"/>
          <w:color w:val="000000" w:themeColor="text1"/>
          <w:sz w:val="22"/>
          <w:szCs w:val="22"/>
          <w:lang w:val="fr-BE"/>
        </w:rPr>
        <w:t>d’interprétariat en langue des signes,</w:t>
      </w:r>
    </w:p>
    <w:p w:rsidR="005C0B6F" w:rsidRPr="005C0B6F" w:rsidRDefault="005C0B6F" w:rsidP="005C0B6F">
      <w:pPr>
        <w:numPr>
          <w:ilvl w:val="0"/>
          <w:numId w:val="31"/>
        </w:numPr>
        <w:spacing w:after="120"/>
        <w:jc w:val="both"/>
        <w:rPr>
          <w:rFonts w:ascii="Calibri" w:eastAsia="Times New Roman" w:hAnsi="Calibri"/>
          <w:color w:val="000000" w:themeColor="text1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 xml:space="preserve">dans la limite d’un plafond 80€ par heure </w:t>
      </w:r>
    </w:p>
    <w:p w:rsidR="005C0B6F" w:rsidRPr="005C0B6F" w:rsidRDefault="005C0B6F" w:rsidP="005C0B6F">
      <w:pPr>
        <w:numPr>
          <w:ilvl w:val="0"/>
          <w:numId w:val="29"/>
        </w:numPr>
        <w:ind w:left="714" w:hanging="357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>Le coût des interfaces de communication et transcripteurs,</w:t>
      </w:r>
    </w:p>
    <w:p w:rsidR="005C0B6F" w:rsidRPr="005C0B6F" w:rsidRDefault="005C0B6F" w:rsidP="005C0B6F">
      <w:pPr>
        <w:numPr>
          <w:ilvl w:val="0"/>
          <w:numId w:val="31"/>
        </w:numPr>
        <w:spacing w:after="120"/>
        <w:jc w:val="both"/>
        <w:rPr>
          <w:rFonts w:ascii="Calibri" w:eastAsia="Times New Roman" w:hAnsi="Calibri"/>
          <w:sz w:val="22"/>
          <w:szCs w:val="22"/>
          <w:lang w:val="fr-BE"/>
        </w:rPr>
      </w:pPr>
      <w:r w:rsidRPr="005C0B6F">
        <w:rPr>
          <w:rFonts w:ascii="Calibri" w:eastAsia="Times New Roman" w:hAnsi="Calibri"/>
          <w:sz w:val="22"/>
          <w:szCs w:val="22"/>
          <w:lang w:val="fr-BE"/>
        </w:rPr>
        <w:t>Dans la limite d’un plafond de 29€ par heure</w:t>
      </w:r>
    </w:p>
    <w:p w:rsidR="005C0B6F" w:rsidRPr="005C0B6F" w:rsidRDefault="005C0B6F" w:rsidP="005C0B6F">
      <w:pPr>
        <w:numPr>
          <w:ilvl w:val="0"/>
          <w:numId w:val="29"/>
        </w:numPr>
        <w:ind w:left="714" w:hanging="357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Le coût des codeurs en langue parlée complétée (LPC),</w:t>
      </w:r>
    </w:p>
    <w:p w:rsidR="005C0B6F" w:rsidRPr="005C0B6F" w:rsidRDefault="005C0B6F" w:rsidP="005C0B6F">
      <w:pPr>
        <w:numPr>
          <w:ilvl w:val="0"/>
          <w:numId w:val="31"/>
        </w:numPr>
        <w:spacing w:after="120"/>
        <w:ind w:left="924" w:hanging="357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Dans la limite d’un plafond de 80 € par heure</w:t>
      </w:r>
    </w:p>
    <w:p w:rsidR="005C0B6F" w:rsidRPr="005C0B6F" w:rsidRDefault="005C0B6F" w:rsidP="005C0B6F">
      <w:pPr>
        <w:numPr>
          <w:ilvl w:val="0"/>
          <w:numId w:val="32"/>
        </w:numPr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La participation au financement d’un équipement de visio-interprétation en langue des signes</w:t>
      </w:r>
    </w:p>
    <w:p w:rsidR="005C0B6F" w:rsidRPr="005C0B6F" w:rsidRDefault="005C0B6F" w:rsidP="005C0B6F">
      <w:pPr>
        <w:numPr>
          <w:ilvl w:val="0"/>
          <w:numId w:val="31"/>
        </w:numPr>
        <w:spacing w:after="120"/>
        <w:ind w:left="924" w:hanging="357"/>
        <w:jc w:val="both"/>
        <w:rPr>
          <w:rFonts w:ascii="Calibri" w:eastAsia="Times New Roman" w:hAnsi="Calibri"/>
          <w:b/>
          <w:color w:val="FF0000"/>
          <w:sz w:val="22"/>
          <w:szCs w:val="22"/>
          <w:lang w:val="fr-BE"/>
        </w:rPr>
      </w:pPr>
      <w:r w:rsidRPr="005C0B6F">
        <w:rPr>
          <w:rFonts w:ascii="Calibri" w:eastAsia="Times New Roman" w:hAnsi="Calibri"/>
          <w:b/>
          <w:color w:val="FF0000"/>
          <w:sz w:val="22"/>
          <w:szCs w:val="22"/>
          <w:lang w:val="fr-BE"/>
        </w:rPr>
        <w:t>à hauteur de 60 % de la dépense exposée, dans la limite de 6 000 €/ans, incluant l’acquisition du matériel, l’abonnement, la maintenance, la formation et le coût du service </w:t>
      </w:r>
    </w:p>
    <w:p w:rsidR="0033006D" w:rsidRPr="0033006D" w:rsidRDefault="0033006D" w:rsidP="005C0B6F">
      <w:pPr>
        <w:pStyle w:val="Titre5"/>
        <w:numPr>
          <w:ilvl w:val="0"/>
          <w:numId w:val="0"/>
        </w:numPr>
        <w:spacing w:before="120"/>
        <w:ind w:left="357"/>
        <w:rPr>
          <w:rFonts w:asciiTheme="minorHAnsi" w:hAnsiTheme="minorHAnsi" w:cstheme="minorHAnsi"/>
          <w:lang w:val="fr-BE"/>
        </w:rPr>
      </w:pPr>
    </w:p>
    <w:sectPr w:rsidR="0033006D" w:rsidRPr="0033006D" w:rsidSect="0059291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028" w:rsidRDefault="00702028" w:rsidP="00401D3A">
      <w:r>
        <w:separator/>
      </w:r>
    </w:p>
  </w:endnote>
  <w:endnote w:type="continuationSeparator" w:id="0">
    <w:p w:rsidR="00702028" w:rsidRDefault="00702028" w:rsidP="004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3A" w:rsidRDefault="00401D3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14b4441a0a4ac1dd44bac13" descr="{&quot;HashCode&quot;:16129015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1D3A" w:rsidRPr="00401D3A" w:rsidRDefault="00401D3A" w:rsidP="00401D3A">
                          <w:pPr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  <w:r w:rsidRPr="00401D3A"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  <w:t>CDC-Interne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14b4441a0a4ac1dd44bac13" o:spid="_x0000_s1026" type="#_x0000_t202" alt="{&quot;HashCode&quot;:16129015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OYHQMAADcGAAAOAAAAZHJzL2Uyb0RvYy54bWysVMFu4zYQvRfoPxA69FRHkkM7lhtnkThw&#10;G8C7a8ApcqYpKiIqkVqSjpUu9t/7SFHezbaHouiFHM4MhzNvHuf6Xd825EUYK7VaJflFlhChuC6l&#10;el4lvz9uJouEWMdUyRqtxCp5FTZ5d/PjD9enbimmutZNKQxBEGWXp26V1M51yzS1vBYtsxe6EwrG&#10;SpuWORzNc1oadkL0tkmnWTZPT9qUndFcWAvt/WBMbkL8qhLcfawqKxxpVglyc2E1YT34Nb25Zstn&#10;w7pa8pgG+w9ZtEwqPHoOdc8cI0cj/xaqldxoqyt3wXWb6qqSXIQaUE2efVfNvmadCLUAHNudYbL/&#10;X1j+4WVniCzRu4Qo1qJF7/cPu/X7RU4PlNKcZYwynpclpQfslwkpheVA8PNPn47a/fIbs/Val2I4&#10;LfN5Pi2yfJbPfo52IZ9rF60LCoZEw5MsXR31s2J21u8axkUr1HhncNlo7YQZ5BjgQZWijwGGbWdk&#10;y8zrG689KABuRr883n3UXdRk54e3ohrfhPKLp8aps0sgtO+AkevvdO9hinoLpe94X5nW7+glgR0k&#10;ez0TS/SOcCivZvPsMoeJwza9usxmgXnp19udse5XoVvihVVikHXgE3vZWocX4Tq6+MeU3simCeRt&#10;FDmtkvklQr6x4EajvAZJIEaUBlJ+LvIpze6mxWQzX1xN6IbOJsVVtphkeXFXzDNa0PvNFx8vp8ta&#10;lqVQW6nE+EFy+u8IGL/qQO3wRd6kanUjS1+Hz81Xt24MeWH4qQdw4A8PNIr4xit9m04wo7pxD1Wm&#10;vmdDb7zk+kMfG3bQ5Sv6aDTwRStsxzcSj26ZdTtm8OuhxCRzH7FUjQaoOkoJqbX585/03h9YwJqQ&#10;E6bIKrGfjsyIhDQPCt90OqNZhrgunCCYIBQ5pTgcRq06tmuNuvEHkVYQva9rRrEyun3CpLv1z8HE&#10;FMejAGoU1w4nGDApubi9DTImTMfcVu077kOPKD/2T8x0kWgO+H3Q46Bhy+/4Nvj6m0rfHp2uZCCj&#10;R3aAE9j7A6ZT6EKcpH78fXsOXl/n/c1f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DnwYOYHQMAADc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:rsidR="00401D3A" w:rsidRPr="00401D3A" w:rsidRDefault="00401D3A" w:rsidP="00401D3A">
                    <w:pPr>
                      <w:rPr>
                        <w:rFonts w:ascii="Calibri" w:hAnsi="Calibri"/>
                        <w:color w:val="A80000"/>
                        <w:sz w:val="20"/>
                      </w:rPr>
                    </w:pPr>
                    <w:r w:rsidRPr="00401D3A">
                      <w:rPr>
                        <w:rFonts w:ascii="Calibri" w:hAnsi="Calibri"/>
                        <w:color w:val="A80000"/>
                        <w:sz w:val="20"/>
                      </w:rPr>
                      <w:t>CDC-Interne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028" w:rsidRDefault="00702028" w:rsidP="00401D3A">
      <w:r>
        <w:separator/>
      </w:r>
    </w:p>
  </w:footnote>
  <w:footnote w:type="continuationSeparator" w:id="0">
    <w:p w:rsidR="00702028" w:rsidRDefault="00702028" w:rsidP="004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B90"/>
    <w:multiLevelType w:val="hybridMultilevel"/>
    <w:tmpl w:val="209A3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E880FECE"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 w:val="0"/>
        <w:color w:val="auto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78E5"/>
    <w:multiLevelType w:val="hybridMultilevel"/>
    <w:tmpl w:val="FCD6232C"/>
    <w:lvl w:ilvl="0" w:tplc="166CA44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66CA440"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8"/>
    <w:multiLevelType w:val="hybridMultilevel"/>
    <w:tmpl w:val="66183F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32CD"/>
    <w:multiLevelType w:val="hybridMultilevel"/>
    <w:tmpl w:val="F1DC1E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C147B"/>
    <w:multiLevelType w:val="hybridMultilevel"/>
    <w:tmpl w:val="CD74517E"/>
    <w:lvl w:ilvl="0" w:tplc="166CA44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F0705"/>
    <w:multiLevelType w:val="hybridMultilevel"/>
    <w:tmpl w:val="0FF68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04F"/>
    <w:multiLevelType w:val="hybridMultilevel"/>
    <w:tmpl w:val="C7CA1F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F0093"/>
    <w:multiLevelType w:val="hybridMultilevel"/>
    <w:tmpl w:val="26388CAE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73695E"/>
    <w:multiLevelType w:val="hybridMultilevel"/>
    <w:tmpl w:val="63341C96"/>
    <w:lvl w:ilvl="0" w:tplc="E880FECE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D3594"/>
    <w:multiLevelType w:val="multilevel"/>
    <w:tmpl w:val="72A83578"/>
    <w:lvl w:ilvl="0">
      <w:start w:val="1"/>
      <w:numFmt w:val="decimal"/>
      <w:pStyle w:val="Titre5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D3A28FE"/>
    <w:multiLevelType w:val="hybridMultilevel"/>
    <w:tmpl w:val="99D04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77E7"/>
    <w:multiLevelType w:val="hybridMultilevel"/>
    <w:tmpl w:val="75BC26AA"/>
    <w:lvl w:ilvl="0" w:tplc="ABEE5B6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875707"/>
    <w:multiLevelType w:val="hybridMultilevel"/>
    <w:tmpl w:val="DD465E30"/>
    <w:lvl w:ilvl="0" w:tplc="E880FECE"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CF43AC"/>
    <w:multiLevelType w:val="hybridMultilevel"/>
    <w:tmpl w:val="CA001B06"/>
    <w:lvl w:ilvl="0" w:tplc="2964631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1A319B"/>
    <w:multiLevelType w:val="hybridMultilevel"/>
    <w:tmpl w:val="6692896E"/>
    <w:lvl w:ilvl="0" w:tplc="E880FECE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2CBF"/>
    <w:multiLevelType w:val="hybridMultilevel"/>
    <w:tmpl w:val="1554BBB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166CA440"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D7250"/>
    <w:multiLevelType w:val="hybridMultilevel"/>
    <w:tmpl w:val="F36AEC7E"/>
    <w:lvl w:ilvl="0" w:tplc="68560512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405E5"/>
    <w:multiLevelType w:val="hybridMultilevel"/>
    <w:tmpl w:val="4618661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1A3891"/>
    <w:multiLevelType w:val="hybridMultilevel"/>
    <w:tmpl w:val="675E1F1C"/>
    <w:lvl w:ilvl="0" w:tplc="E880FECE"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012FA0"/>
    <w:multiLevelType w:val="hybridMultilevel"/>
    <w:tmpl w:val="04127EEA"/>
    <w:lvl w:ilvl="0" w:tplc="2A30BA96">
      <w:numFmt w:val="bullet"/>
      <w:lvlText w:val=""/>
      <w:lvlJc w:val="left"/>
      <w:pPr>
        <w:ind w:left="2136" w:hanging="360"/>
      </w:pPr>
      <w:rPr>
        <w:rFonts w:ascii="Webdings" w:eastAsia="Times New Roman" w:hAnsi="Webdings" w:cs="Times New Roman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D9118C"/>
    <w:multiLevelType w:val="hybridMultilevel"/>
    <w:tmpl w:val="F878974C"/>
    <w:lvl w:ilvl="0" w:tplc="E880FECE">
      <w:numFmt w:val="bullet"/>
      <w:lvlText w:val="-"/>
      <w:lvlJc w:val="left"/>
      <w:pPr>
        <w:ind w:left="1788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4083796"/>
    <w:multiLevelType w:val="hybridMultilevel"/>
    <w:tmpl w:val="74D0AB22"/>
    <w:lvl w:ilvl="0" w:tplc="ABEE5B6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8"/>
  </w:num>
  <w:num w:numId="5">
    <w:abstractNumId w:val="14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6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11"/>
  </w:num>
  <w:num w:numId="16">
    <w:abstractNumId w:val="20"/>
  </w:num>
  <w:num w:numId="17">
    <w:abstractNumId w:val="1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5"/>
  </w:num>
  <w:num w:numId="30">
    <w:abstractNumId w:val="9"/>
  </w:num>
  <w:num w:numId="31">
    <w:abstractNumId w:val="17"/>
  </w:num>
  <w:num w:numId="32">
    <w:abstractNumId w:val="1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14"/>
    <w:rsid w:val="000057C3"/>
    <w:rsid w:val="00007C14"/>
    <w:rsid w:val="00021634"/>
    <w:rsid w:val="00043315"/>
    <w:rsid w:val="000516BF"/>
    <w:rsid w:val="000716A3"/>
    <w:rsid w:val="00126250"/>
    <w:rsid w:val="0019501F"/>
    <w:rsid w:val="001C0C27"/>
    <w:rsid w:val="001C0D0B"/>
    <w:rsid w:val="00227B82"/>
    <w:rsid w:val="0023597A"/>
    <w:rsid w:val="0033006D"/>
    <w:rsid w:val="003775E8"/>
    <w:rsid w:val="00395D0C"/>
    <w:rsid w:val="003D5753"/>
    <w:rsid w:val="00401D3A"/>
    <w:rsid w:val="00516CEA"/>
    <w:rsid w:val="0059291E"/>
    <w:rsid w:val="005A37C1"/>
    <w:rsid w:val="005C0B6F"/>
    <w:rsid w:val="00702028"/>
    <w:rsid w:val="0072509F"/>
    <w:rsid w:val="007312A0"/>
    <w:rsid w:val="00745AD5"/>
    <w:rsid w:val="007D5145"/>
    <w:rsid w:val="00825908"/>
    <w:rsid w:val="00864314"/>
    <w:rsid w:val="008D6049"/>
    <w:rsid w:val="00A37AC3"/>
    <w:rsid w:val="00AD1376"/>
    <w:rsid w:val="00B961B3"/>
    <w:rsid w:val="00CD11FF"/>
    <w:rsid w:val="00DA75B2"/>
    <w:rsid w:val="00E1459C"/>
    <w:rsid w:val="00E445E4"/>
    <w:rsid w:val="00F5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9EB9"/>
  <w15:docId w15:val="{DDF9DB73-FE67-4C98-8EF8-8600EF5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C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50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B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link w:val="Titre5Car"/>
    <w:unhideWhenUsed/>
    <w:qFormat/>
    <w:rsid w:val="007312A0"/>
    <w:pPr>
      <w:numPr>
        <w:numId w:val="19"/>
      </w:numPr>
      <w:spacing w:after="240"/>
      <w:outlineLvl w:val="4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07C14"/>
    <w:rPr>
      <w:rFonts w:ascii="Calibri" w:hAnsi="Calibri" w:cs="Calibri"/>
    </w:rPr>
  </w:style>
  <w:style w:type="paragraph" w:styleId="Paragraphedeliste">
    <w:name w:val="List Paragraph"/>
    <w:basedOn w:val="Normal"/>
    <w:link w:val="ParagraphedelisteCar"/>
    <w:uiPriority w:val="34"/>
    <w:qFormat/>
    <w:rsid w:val="00007C14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007C14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7312A0"/>
    <w:rPr>
      <w:rFonts w:ascii="Calibri" w:hAnsi="Calibri" w:cs="Times New Roman"/>
      <w:b/>
      <w:bCs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250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2509F"/>
    <w:rPr>
      <w:rFonts w:ascii="Calibr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509F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401D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D3A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1D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D3A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C0B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Aurore</dc:creator>
  <cp:lastModifiedBy>Simon, Aurore</cp:lastModifiedBy>
  <cp:revision>4</cp:revision>
  <dcterms:created xsi:type="dcterms:W3CDTF">2018-04-16T15:11:00Z</dcterms:created>
  <dcterms:modified xsi:type="dcterms:W3CDTF">2018-04-17T07:55:00Z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fe53b9-638e-4ef6-8894-a240baf5be6f_Enabled">
    <vt:lpwstr>True</vt:lpwstr>
  </property>
  <property fmtid="{D5CDD505-2E9C-101B-9397-08002B2CF9AE}" pid="3" name="MSIP_Label_06fe53b9-638e-4ef6-8894-a240baf5be6f_SiteId">
    <vt:lpwstr>6eab6365-8194-49c6-a4d0-e2d1a0fbeb74</vt:lpwstr>
  </property>
  <property fmtid="{D5CDD505-2E9C-101B-9397-08002B2CF9AE}" pid="4" name="MSIP_Label_06fe53b9-638e-4ef6-8894-a240baf5be6f_Ref">
    <vt:lpwstr>https://api.informationprotection.azure.com/api/6eab6365-8194-49c6-a4d0-e2d1a0fbeb74</vt:lpwstr>
  </property>
  <property fmtid="{D5CDD505-2E9C-101B-9397-08002B2CF9AE}" pid="5" name="MSIP_Label_06fe53b9-638e-4ef6-8894-a240baf5be6f_Owner">
    <vt:lpwstr>Aurore.Simon@caissedesdepots.fr</vt:lpwstr>
  </property>
  <property fmtid="{D5CDD505-2E9C-101B-9397-08002B2CF9AE}" pid="6" name="MSIP_Label_06fe53b9-638e-4ef6-8894-a240baf5be6f_SetDate">
    <vt:lpwstr>2018-04-16T17:11:17.3335522+02:00</vt:lpwstr>
  </property>
  <property fmtid="{D5CDD505-2E9C-101B-9397-08002B2CF9AE}" pid="7" name="MSIP_Label_06fe53b9-638e-4ef6-8894-a240baf5be6f_Name">
    <vt:lpwstr>CDC-Interne</vt:lpwstr>
  </property>
  <property fmtid="{D5CDD505-2E9C-101B-9397-08002B2CF9AE}" pid="8" name="MSIP_Label_06fe53b9-638e-4ef6-8894-a240baf5be6f_Application">
    <vt:lpwstr>Microsoft Azure Information Protection</vt:lpwstr>
  </property>
  <property fmtid="{D5CDD505-2E9C-101B-9397-08002B2CF9AE}" pid="9" name="MSIP_Label_06fe53b9-638e-4ef6-8894-a240baf5be6f_Extended_MSFT_Method">
    <vt:lpwstr>Automatic</vt:lpwstr>
  </property>
  <property fmtid="{D5CDD505-2E9C-101B-9397-08002B2CF9AE}" pid="10" name="Sensitivity">
    <vt:lpwstr>CDC-Interne</vt:lpwstr>
  </property>
</Properties>
</file>